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1AD8" w:rsidR="00911AD8" w:rsidP="00911AD8" w:rsidRDefault="00911AD8" w14:paraId="24DD443B" w14:textId="77777777">
      <w:pPr>
        <w:pStyle w:val="Heading1"/>
        <w:jc w:val="both"/>
        <w:rPr>
          <w:color w:val="002060"/>
        </w:rPr>
      </w:pPr>
      <w:r w:rsidRPr="00911AD8">
        <w:rPr>
          <w:color w:val="002060"/>
        </w:rPr>
        <w:t>Privacy and Confidentiality Policy and Procedure</w:t>
      </w:r>
    </w:p>
    <w:p w:rsidRPr="003715B6" w:rsidR="00911AD8" w:rsidP="00911AD8" w:rsidRDefault="00911AD8" w14:paraId="578F504B" w14:textId="23C85177">
      <w:pPr>
        <w:jc w:val="both"/>
      </w:pPr>
      <w:r w:rsidRPr="003715B6">
        <w:t>Optimise Health and Wellness gives utmost importance to the privacy</w:t>
      </w:r>
      <w:r>
        <w:t>, dignity,</w:t>
      </w:r>
      <w:r w:rsidRPr="003715B6">
        <w:t xml:space="preserve"> and confidentiality of information related to </w:t>
      </w:r>
      <w:r>
        <w:t>participants</w:t>
      </w:r>
      <w:r w:rsidRPr="003715B6">
        <w:t>, employees, and services. Information collected is protected from possible breaches, and disclosure of information is governed through the Privacy and Confidentiality policy and procedure.</w:t>
      </w:r>
    </w:p>
    <w:p w:rsidRPr="003715B6" w:rsidR="00911AD8" w:rsidP="00911AD8" w:rsidRDefault="00911AD8" w14:paraId="30082450" w14:textId="77777777">
      <w:pPr>
        <w:jc w:val="both"/>
      </w:pPr>
    </w:p>
    <w:p w:rsidRPr="003715B6" w:rsidR="00911AD8" w:rsidP="00911AD8" w:rsidRDefault="00911AD8" w14:paraId="4365ED73" w14:textId="2B2C0DF1">
      <w:pPr>
        <w:jc w:val="both"/>
      </w:pPr>
      <w:r w:rsidRPr="003715B6">
        <w:t xml:space="preserve">This policy and procedure also serve as </w:t>
      </w:r>
      <w:r>
        <w:t xml:space="preserve">the </w:t>
      </w:r>
      <w:r w:rsidRPr="003715B6">
        <w:t xml:space="preserve">Optimise Health and Wellness APP privacy policy and is made available for </w:t>
      </w:r>
      <w:r>
        <w:t xml:space="preserve">the </w:t>
      </w:r>
      <w:r w:rsidRPr="003715B6">
        <w:t xml:space="preserve">public through </w:t>
      </w:r>
      <w:r>
        <w:t xml:space="preserve">the </w:t>
      </w:r>
      <w:r w:rsidRPr="003715B6">
        <w:t>Optimise Health and Wellness website.</w:t>
      </w:r>
    </w:p>
    <w:p w:rsidRPr="003715B6" w:rsidR="00911AD8" w:rsidP="00911AD8" w:rsidRDefault="00911AD8" w14:paraId="38532D32" w14:textId="77777777">
      <w:pPr>
        <w:pStyle w:val="Heading2"/>
        <w:jc w:val="both"/>
        <w:rPr>
          <w:color w:val="auto"/>
        </w:rPr>
      </w:pPr>
      <w:bookmarkStart w:name="_Toc141973689" w:id="0"/>
      <w:bookmarkStart w:name="_Toc159346265" w:id="1"/>
      <w:r w:rsidRPr="003715B6">
        <w:rPr>
          <w:color w:val="auto"/>
        </w:rPr>
        <w:t>Policy</w:t>
      </w:r>
      <w:bookmarkEnd w:id="0"/>
      <w:bookmarkEnd w:id="1"/>
    </w:p>
    <w:p w:rsidRPr="003715B6" w:rsidR="00911AD8" w:rsidP="00911AD8" w:rsidRDefault="00911AD8" w14:paraId="69F99786" w14:textId="5D17EA79">
      <w:pPr>
        <w:jc w:val="both"/>
      </w:pPr>
      <w:r w:rsidRPr="003715B6">
        <w:t xml:space="preserve">Optimise Health and Wellness is committed to protecting the privacy of the information of its </w:t>
      </w:r>
      <w:r>
        <w:t>participants</w:t>
      </w:r>
      <w:r w:rsidRPr="003715B6">
        <w:t>. Optimise Health and Wellness strives to meet its regulatory and standard obligations regarding the collection, use</w:t>
      </w:r>
      <w:r>
        <w:t>,</w:t>
      </w:r>
      <w:r w:rsidRPr="003715B6">
        <w:t xml:space="preserve"> and disclosure of personal information. Company information </w:t>
      </w:r>
      <w:r>
        <w:t>that</w:t>
      </w:r>
      <w:r w:rsidRPr="003715B6">
        <w:t xml:space="preserve"> is considered proprietary and confidential is also protected by </w:t>
      </w:r>
      <w:r w:rsidRPr="003715B6">
        <w:rPr>
          <w:i/>
          <w:iCs/>
        </w:rPr>
        <w:t>Optimise Health and Wellness</w:t>
      </w:r>
    </w:p>
    <w:p w:rsidRPr="003715B6" w:rsidR="00911AD8" w:rsidP="00911AD8" w:rsidRDefault="00911AD8" w14:paraId="2736F102" w14:textId="77777777">
      <w:pPr>
        <w:pStyle w:val="Heading2"/>
        <w:jc w:val="both"/>
        <w:rPr>
          <w:color w:val="auto"/>
        </w:rPr>
      </w:pPr>
      <w:bookmarkStart w:name="_Toc141973690" w:id="2"/>
      <w:bookmarkStart w:name="_Toc159346266" w:id="3"/>
      <w:r w:rsidRPr="003715B6">
        <w:rPr>
          <w:color w:val="auto"/>
        </w:rPr>
        <w:t>Procedure</w:t>
      </w:r>
      <w:bookmarkEnd w:id="2"/>
      <w:bookmarkEnd w:id="3"/>
    </w:p>
    <w:p w:rsidRPr="003715B6" w:rsidR="00911AD8" w:rsidP="00911AD8" w:rsidRDefault="00911AD8" w14:paraId="01C8A0D6" w14:textId="6D4AC2BF">
      <w:pPr>
        <w:jc w:val="both"/>
      </w:pPr>
      <w:r w:rsidRPr="003715B6">
        <w:t>Optimise Health and Wellness has implemented this procedure to ensure that, all legislative and standard obligations related to privacy</w:t>
      </w:r>
      <w:r>
        <w:t>, dignity,</w:t>
      </w:r>
      <w:r w:rsidRPr="003715B6">
        <w:t xml:space="preserve"> and confidentiality of information are met. This policy and procedure </w:t>
      </w:r>
      <w:r>
        <w:t>apply</w:t>
      </w:r>
      <w:r w:rsidRPr="003715B6">
        <w:t xml:space="preserve"> to all employees and departments.  </w:t>
      </w:r>
    </w:p>
    <w:p w:rsidRPr="003715B6" w:rsidR="00911AD8" w:rsidP="00911AD8" w:rsidRDefault="00911AD8" w14:paraId="08CEF3AF" w14:textId="77777777">
      <w:pPr>
        <w:pStyle w:val="Heading3"/>
        <w:jc w:val="both"/>
      </w:pPr>
      <w:bookmarkStart w:name="_Toc141973691" w:id="4"/>
      <w:r w:rsidRPr="003715B6">
        <w:t>Applicable Laws and Regulations</w:t>
      </w:r>
      <w:bookmarkEnd w:id="4"/>
    </w:p>
    <w:p w:rsidRPr="003715B6" w:rsidR="00911AD8" w:rsidP="00911AD8" w:rsidRDefault="00911AD8" w14:paraId="06672E10" w14:textId="7F7415F0">
      <w:pPr>
        <w:jc w:val="both"/>
      </w:pPr>
      <w:r w:rsidRPr="003715B6">
        <w:t xml:space="preserve">The following laws and regulations </w:t>
      </w:r>
      <w:r>
        <w:t>apply</w:t>
      </w:r>
      <w:r w:rsidRPr="003715B6">
        <w:t xml:space="preserve"> to Optimise Health and Wellness regarding the protection and privacy of information:</w:t>
      </w:r>
    </w:p>
    <w:p w:rsidRPr="003715B6" w:rsidR="00911AD8" w:rsidP="00911AD8" w:rsidRDefault="00911AD8" w14:paraId="3F5EC9BC" w14:textId="77777777">
      <w:pPr>
        <w:jc w:val="both"/>
      </w:pPr>
    </w:p>
    <w:p w:rsidRPr="003715B6" w:rsidR="00911AD8" w:rsidP="00911AD8" w:rsidRDefault="00911AD8" w14:paraId="326E0924" w14:textId="77777777">
      <w:pPr>
        <w:pStyle w:val="ListParagraph"/>
        <w:numPr>
          <w:ilvl w:val="0"/>
          <w:numId w:val="2"/>
        </w:numPr>
        <w:jc w:val="both"/>
      </w:pPr>
      <w:r w:rsidRPr="003715B6">
        <w:t>Australian Privacy Principles</w:t>
      </w:r>
    </w:p>
    <w:p w:rsidR="00911AD8" w:rsidP="00CC723D" w:rsidRDefault="00911AD8" w14:paraId="327EBB00" w14:textId="1618A536">
      <w:pPr>
        <w:pStyle w:val="ListParagraph"/>
        <w:numPr>
          <w:ilvl w:val="0"/>
          <w:numId w:val="2"/>
        </w:numPr>
        <w:jc w:val="both"/>
      </w:pPr>
      <w:r w:rsidRPr="003715B6">
        <w:t>Privacy Act 1988</w:t>
      </w:r>
    </w:p>
    <w:p w:rsidRPr="00CC723D" w:rsidR="00CC723D" w:rsidP="00CC723D" w:rsidRDefault="00CC723D" w14:paraId="3020FCEA" w14:textId="62FA5CFD">
      <w:pPr>
        <w:pStyle w:val="ListParagraph"/>
        <w:numPr>
          <w:ilvl w:val="0"/>
          <w:numId w:val="2"/>
        </w:numPr>
        <w:jc w:val="both"/>
      </w:pPr>
      <w:r>
        <w:t>NDIS Quality and Safeguards Commission</w:t>
      </w:r>
    </w:p>
    <w:p w:rsidRPr="003715B6" w:rsidR="00911AD8" w:rsidP="00911AD8" w:rsidRDefault="00911AD8" w14:paraId="10759F1A" w14:textId="77777777">
      <w:pPr>
        <w:jc w:val="both"/>
      </w:pPr>
    </w:p>
    <w:p w:rsidRPr="003715B6" w:rsidR="00911AD8" w:rsidP="00911AD8" w:rsidRDefault="00911AD8" w14:paraId="0B655DF3" w14:textId="62982C54">
      <w:pPr>
        <w:jc w:val="both"/>
      </w:pPr>
      <w:r w:rsidRPr="003715B6">
        <w:t xml:space="preserve">Optimise Health and Wellness complies with the requirements laid out in the above-mentioned regulations. </w:t>
      </w:r>
      <w:r>
        <w:t>The director</w:t>
      </w:r>
      <w:r w:rsidRPr="003715B6">
        <w:t xml:space="preserve"> is responsible for staying up to date with the latest regulatory requirements as described in Optimise Health and Wellness </w:t>
      </w:r>
      <w:r w:rsidRPr="003715B6">
        <w:rPr>
          <w:i/>
          <w:iCs/>
        </w:rPr>
        <w:t>Compliance policy and</w:t>
      </w:r>
      <w:r w:rsidRPr="003715B6">
        <w:t xml:space="preserve"> </w:t>
      </w:r>
      <w:r w:rsidRPr="003715B6">
        <w:rPr>
          <w:i/>
          <w:iCs/>
        </w:rPr>
        <w:t>procedure</w:t>
      </w:r>
      <w:r w:rsidRPr="003715B6">
        <w:t>.</w:t>
      </w:r>
    </w:p>
    <w:p w:rsidRPr="003715B6" w:rsidR="00911AD8" w:rsidP="00911AD8" w:rsidRDefault="00911AD8" w14:paraId="4AD1DAEA" w14:textId="77777777">
      <w:pPr>
        <w:pStyle w:val="Heading3"/>
        <w:jc w:val="both"/>
      </w:pPr>
      <w:bookmarkStart w:name="_Toc141973692" w:id="5"/>
      <w:r w:rsidRPr="003715B6">
        <w:t>Personal Information</w:t>
      </w:r>
      <w:bookmarkEnd w:id="5"/>
    </w:p>
    <w:p w:rsidRPr="003715B6" w:rsidR="00911AD8" w:rsidP="00911AD8" w:rsidRDefault="00911AD8" w14:paraId="6FC82037" w14:textId="77777777">
      <w:pPr>
        <w:jc w:val="both"/>
      </w:pPr>
      <w:r w:rsidRPr="003715B6">
        <w:t>Optimise Health and Wellness only collects personal information that is necessary to perform its service provision and operational activities.</w:t>
      </w:r>
    </w:p>
    <w:p w:rsidRPr="003715B6" w:rsidR="00911AD8" w:rsidP="00911AD8" w:rsidRDefault="00911AD8" w14:paraId="6B88DCAF" w14:textId="78CC92B8">
      <w:pPr>
        <w:pStyle w:val="Heading4"/>
        <w:jc w:val="both"/>
        <w:rPr>
          <w:color w:val="auto"/>
        </w:rPr>
      </w:pPr>
      <w:r>
        <w:rPr>
          <w:color w:val="auto"/>
        </w:rPr>
        <w:t>Participants</w:t>
      </w:r>
      <w:r w:rsidRPr="003715B6">
        <w:rPr>
          <w:color w:val="auto"/>
        </w:rPr>
        <w:t>:</w:t>
      </w:r>
    </w:p>
    <w:p w:rsidR="00911AD8" w:rsidP="00911AD8" w:rsidRDefault="00911AD8" w14:paraId="7C870567" w14:textId="70477E27">
      <w:pPr>
        <w:jc w:val="both"/>
      </w:pPr>
      <w:r w:rsidRPr="003715B6">
        <w:t xml:space="preserve">Optimise Health and Wellness collects the following personal information from </w:t>
      </w:r>
      <w:r>
        <w:t>participants</w:t>
      </w:r>
      <w:r w:rsidRPr="003715B6">
        <w:t xml:space="preserve"> and/or their advocates:</w:t>
      </w:r>
    </w:p>
    <w:p w:rsidR="00911AD8" w:rsidP="00911AD8" w:rsidRDefault="00911AD8" w14:paraId="62E74CE8" w14:textId="77777777">
      <w:pPr>
        <w:jc w:val="both"/>
      </w:pPr>
    </w:p>
    <w:p w:rsidRPr="003715B6" w:rsidR="00911AD8" w:rsidP="00911AD8" w:rsidRDefault="00911AD8" w14:paraId="5E7E504C" w14:textId="77777777">
      <w:pPr>
        <w:jc w:val="both"/>
      </w:pPr>
    </w:p>
    <w:p w:rsidRPr="003715B6" w:rsidR="00911AD8" w:rsidP="00911AD8" w:rsidRDefault="00911AD8" w14:paraId="2EDB62A8" w14:textId="77777777">
      <w:pPr>
        <w:pStyle w:val="ListParagraph"/>
        <w:numPr>
          <w:ilvl w:val="0"/>
          <w:numId w:val="3"/>
        </w:numPr>
        <w:jc w:val="both"/>
      </w:pPr>
      <w:r w:rsidRPr="003715B6">
        <w:t>Name</w:t>
      </w:r>
    </w:p>
    <w:p w:rsidRPr="003715B6" w:rsidR="00911AD8" w:rsidP="00911AD8" w:rsidRDefault="00911AD8" w14:paraId="316481DA" w14:textId="77777777">
      <w:pPr>
        <w:pStyle w:val="ListParagraph"/>
        <w:numPr>
          <w:ilvl w:val="0"/>
          <w:numId w:val="3"/>
        </w:numPr>
        <w:jc w:val="both"/>
      </w:pPr>
      <w:r w:rsidRPr="003715B6">
        <w:t>Address</w:t>
      </w:r>
    </w:p>
    <w:p w:rsidRPr="003715B6" w:rsidR="00911AD8" w:rsidP="00911AD8" w:rsidRDefault="00911AD8" w14:paraId="77D65239" w14:textId="77777777">
      <w:pPr>
        <w:pStyle w:val="ListParagraph"/>
        <w:numPr>
          <w:ilvl w:val="0"/>
          <w:numId w:val="3"/>
        </w:numPr>
        <w:jc w:val="both"/>
      </w:pPr>
      <w:r w:rsidRPr="003715B6">
        <w:t>Contact Information (Phone number, email, social media)</w:t>
      </w:r>
    </w:p>
    <w:p w:rsidRPr="003715B6" w:rsidR="00911AD8" w:rsidP="00911AD8" w:rsidRDefault="00911AD8" w14:paraId="741D403A" w14:textId="77777777">
      <w:pPr>
        <w:pStyle w:val="ListParagraph"/>
        <w:numPr>
          <w:ilvl w:val="0"/>
          <w:numId w:val="3"/>
        </w:numPr>
        <w:jc w:val="both"/>
      </w:pPr>
      <w:r w:rsidRPr="003715B6">
        <w:t>Date of Birth</w:t>
      </w:r>
    </w:p>
    <w:p w:rsidRPr="003715B6" w:rsidR="00911AD8" w:rsidP="00911AD8" w:rsidRDefault="00911AD8" w14:paraId="2135E416" w14:textId="77777777">
      <w:pPr>
        <w:pStyle w:val="ListParagraph"/>
        <w:numPr>
          <w:ilvl w:val="0"/>
          <w:numId w:val="3"/>
        </w:numPr>
        <w:jc w:val="both"/>
      </w:pPr>
      <w:r w:rsidRPr="003715B6">
        <w:t>Health Care Information</w:t>
      </w:r>
    </w:p>
    <w:p w:rsidRPr="003715B6" w:rsidR="00911AD8" w:rsidP="00911AD8" w:rsidRDefault="00911AD8" w14:paraId="2B7BF2F0" w14:textId="4BC2BFD3">
      <w:pPr>
        <w:pStyle w:val="ListParagraph"/>
        <w:numPr>
          <w:ilvl w:val="1"/>
          <w:numId w:val="3"/>
        </w:numPr>
        <w:jc w:val="both"/>
      </w:pPr>
      <w:r w:rsidRPr="003715B6">
        <w:lastRenderedPageBreak/>
        <w:t>Medical Records</w:t>
      </w:r>
      <w:r>
        <w:t xml:space="preserve"> if required from Local </w:t>
      </w:r>
      <w:r w:rsidR="0079697C">
        <w:t>GPs, Specialists, and Allied Health Clinicians.</w:t>
      </w:r>
    </w:p>
    <w:p w:rsidRPr="003715B6" w:rsidR="00911AD8" w:rsidP="00911AD8" w:rsidRDefault="00911AD8" w14:paraId="6F3AE82B" w14:textId="77777777">
      <w:pPr>
        <w:pStyle w:val="ListParagraph"/>
        <w:numPr>
          <w:ilvl w:val="1"/>
          <w:numId w:val="3"/>
        </w:numPr>
        <w:jc w:val="both"/>
      </w:pPr>
      <w:r w:rsidRPr="003715B6">
        <w:t>Signature</w:t>
      </w:r>
    </w:p>
    <w:p w:rsidRPr="003715B6" w:rsidR="00911AD8" w:rsidP="00911AD8" w:rsidRDefault="00911AD8" w14:paraId="41E9B21B" w14:textId="77777777">
      <w:pPr>
        <w:pStyle w:val="Heading4"/>
        <w:jc w:val="both"/>
        <w:rPr>
          <w:color w:val="auto"/>
        </w:rPr>
      </w:pPr>
      <w:r w:rsidRPr="003715B6">
        <w:rPr>
          <w:color w:val="auto"/>
        </w:rPr>
        <w:t>Employees:</w:t>
      </w:r>
    </w:p>
    <w:p w:rsidRPr="003715B6" w:rsidR="00911AD8" w:rsidP="00911AD8" w:rsidRDefault="00911AD8" w14:paraId="3D6292A5" w14:textId="77777777">
      <w:pPr>
        <w:jc w:val="both"/>
      </w:pPr>
      <w:r w:rsidRPr="003715B6">
        <w:t>Optimise Health and Wellness collects the following information from employees and prospective candidates for employment:</w:t>
      </w:r>
    </w:p>
    <w:p w:rsidRPr="003715B6" w:rsidR="00911AD8" w:rsidP="00911AD8" w:rsidRDefault="00911AD8" w14:paraId="09A09FCF" w14:textId="77777777">
      <w:pPr>
        <w:jc w:val="both"/>
      </w:pPr>
    </w:p>
    <w:p w:rsidRPr="003715B6" w:rsidR="00911AD8" w:rsidP="00911AD8" w:rsidRDefault="00911AD8" w14:paraId="721F6FD5" w14:textId="77777777">
      <w:pPr>
        <w:pStyle w:val="ListParagraph"/>
        <w:numPr>
          <w:ilvl w:val="0"/>
          <w:numId w:val="4"/>
        </w:numPr>
        <w:jc w:val="both"/>
      </w:pPr>
      <w:r w:rsidRPr="003715B6">
        <w:t>Name</w:t>
      </w:r>
    </w:p>
    <w:p w:rsidRPr="003715B6" w:rsidR="00911AD8" w:rsidP="00911AD8" w:rsidRDefault="00911AD8" w14:paraId="3B1241F4" w14:textId="77777777">
      <w:pPr>
        <w:pStyle w:val="ListParagraph"/>
        <w:numPr>
          <w:ilvl w:val="0"/>
          <w:numId w:val="4"/>
        </w:numPr>
        <w:jc w:val="both"/>
      </w:pPr>
      <w:r w:rsidRPr="003715B6">
        <w:t>Address</w:t>
      </w:r>
    </w:p>
    <w:p w:rsidRPr="003715B6" w:rsidR="00911AD8" w:rsidP="00911AD8" w:rsidRDefault="00911AD8" w14:paraId="467905FB" w14:textId="77777777">
      <w:pPr>
        <w:pStyle w:val="ListParagraph"/>
        <w:numPr>
          <w:ilvl w:val="0"/>
          <w:numId w:val="4"/>
        </w:numPr>
        <w:jc w:val="both"/>
      </w:pPr>
      <w:r w:rsidRPr="003715B6">
        <w:t>Contact Information (Phone number, email, social media)</w:t>
      </w:r>
    </w:p>
    <w:p w:rsidRPr="003715B6" w:rsidR="00911AD8" w:rsidP="00911AD8" w:rsidRDefault="00911AD8" w14:paraId="2BE74DF2" w14:textId="77777777">
      <w:pPr>
        <w:pStyle w:val="ListParagraph"/>
        <w:numPr>
          <w:ilvl w:val="0"/>
          <w:numId w:val="4"/>
        </w:numPr>
        <w:jc w:val="both"/>
      </w:pPr>
      <w:r w:rsidRPr="003715B6">
        <w:t>Date of Birth</w:t>
      </w:r>
    </w:p>
    <w:p w:rsidRPr="003715B6" w:rsidR="00911AD8" w:rsidP="00911AD8" w:rsidRDefault="00911AD8" w14:paraId="63A5F5A2" w14:textId="77777777">
      <w:pPr>
        <w:pStyle w:val="ListParagraph"/>
        <w:numPr>
          <w:ilvl w:val="0"/>
          <w:numId w:val="4"/>
        </w:numPr>
        <w:jc w:val="both"/>
      </w:pPr>
      <w:r w:rsidRPr="003715B6">
        <w:t>Employment Records</w:t>
      </w:r>
    </w:p>
    <w:p w:rsidRPr="003715B6" w:rsidR="00911AD8" w:rsidP="00911AD8" w:rsidRDefault="00911AD8" w14:paraId="70CD34F2" w14:textId="77777777">
      <w:pPr>
        <w:pStyle w:val="ListParagraph"/>
        <w:numPr>
          <w:ilvl w:val="0"/>
          <w:numId w:val="4"/>
        </w:numPr>
        <w:jc w:val="both"/>
      </w:pPr>
      <w:r w:rsidRPr="003715B6">
        <w:t>Academic Records</w:t>
      </w:r>
    </w:p>
    <w:p w:rsidRPr="003715B6" w:rsidR="00911AD8" w:rsidP="00911AD8" w:rsidRDefault="00911AD8" w14:paraId="0B7513BD" w14:textId="77777777">
      <w:pPr>
        <w:pStyle w:val="ListParagraph"/>
        <w:numPr>
          <w:ilvl w:val="0"/>
          <w:numId w:val="4"/>
        </w:numPr>
        <w:jc w:val="both"/>
      </w:pPr>
      <w:r w:rsidRPr="003715B6">
        <w:t>Signature</w:t>
      </w:r>
    </w:p>
    <w:p w:rsidRPr="003715B6" w:rsidR="00911AD8" w:rsidP="00911AD8" w:rsidRDefault="00911AD8" w14:paraId="2582FBD3" w14:textId="77777777">
      <w:pPr>
        <w:pStyle w:val="ListParagraph"/>
        <w:numPr>
          <w:ilvl w:val="0"/>
          <w:numId w:val="4"/>
        </w:numPr>
        <w:jc w:val="both"/>
      </w:pPr>
      <w:r w:rsidRPr="003715B6">
        <w:t>Bank Account Information</w:t>
      </w:r>
    </w:p>
    <w:p w:rsidRPr="003715B6" w:rsidR="00911AD8" w:rsidP="00911AD8" w:rsidRDefault="00911AD8" w14:paraId="2D03900A" w14:textId="77777777">
      <w:pPr>
        <w:pStyle w:val="ListParagraph"/>
        <w:numPr>
          <w:ilvl w:val="0"/>
          <w:numId w:val="4"/>
        </w:numPr>
        <w:spacing w:line="276" w:lineRule="auto"/>
        <w:jc w:val="both"/>
      </w:pPr>
      <w:r w:rsidRPr="003715B6">
        <w:t>Professional yearly registrations</w:t>
      </w:r>
    </w:p>
    <w:p w:rsidRPr="003715B6" w:rsidR="00911AD8" w:rsidP="00911AD8" w:rsidRDefault="00911AD8" w14:paraId="7CB9A6EC" w14:textId="77777777">
      <w:pPr>
        <w:pStyle w:val="ListParagraph"/>
        <w:numPr>
          <w:ilvl w:val="0"/>
          <w:numId w:val="4"/>
        </w:numPr>
        <w:spacing w:line="276" w:lineRule="auto"/>
        <w:jc w:val="both"/>
      </w:pPr>
      <w:r w:rsidRPr="003715B6">
        <w:t>Current Blue Card and NDIS Worker Screening Card (Disability)</w:t>
      </w:r>
    </w:p>
    <w:p w:rsidRPr="003715B6" w:rsidR="00911AD8" w:rsidP="00911AD8" w:rsidRDefault="00911AD8" w14:paraId="79459D06" w14:textId="77777777">
      <w:pPr>
        <w:jc w:val="both"/>
      </w:pPr>
    </w:p>
    <w:p w:rsidRPr="003715B6" w:rsidR="00911AD8" w:rsidP="00911AD8" w:rsidRDefault="00911AD8" w14:paraId="7EA5E197" w14:textId="0945CCF5">
      <w:pPr>
        <w:jc w:val="both"/>
      </w:pPr>
      <w:r w:rsidRPr="003715B6">
        <w:t>Procedures for collection, consent for collection, use</w:t>
      </w:r>
      <w:r w:rsidR="0079697C">
        <w:t>,</w:t>
      </w:r>
      <w:r w:rsidRPr="003715B6">
        <w:t xml:space="preserve"> and disclosure are described below.</w:t>
      </w:r>
    </w:p>
    <w:p w:rsidRPr="003715B6" w:rsidR="00911AD8" w:rsidP="00911AD8" w:rsidRDefault="00911AD8" w14:paraId="3CCC6C25" w14:textId="77777777">
      <w:pPr>
        <w:pStyle w:val="Heading3"/>
        <w:jc w:val="both"/>
      </w:pPr>
      <w:bookmarkStart w:name="_Toc141973693" w:id="6"/>
      <w:r w:rsidRPr="003715B6">
        <w:t>Information Collection and Consent</w:t>
      </w:r>
      <w:bookmarkEnd w:id="6"/>
    </w:p>
    <w:p w:rsidRPr="003715B6" w:rsidR="00911AD8" w:rsidP="00911AD8" w:rsidRDefault="00911AD8" w14:paraId="095D9EE3" w14:textId="682D8DAB">
      <w:pPr>
        <w:jc w:val="both"/>
      </w:pPr>
      <w:r w:rsidRPr="003715B6">
        <w:t xml:space="preserve">All information is collected through relevant online or </w:t>
      </w:r>
      <w:r w:rsidR="0079697C">
        <w:t>computerized</w:t>
      </w:r>
      <w:r w:rsidRPr="003715B6">
        <w:t xml:space="preserve"> forms which are stored in </w:t>
      </w:r>
      <w:r w:rsidR="0079697C">
        <w:t xml:space="preserve">the </w:t>
      </w:r>
      <w:r w:rsidRPr="003715B6">
        <w:t xml:space="preserve">Optimise Health and Wellness database. </w:t>
      </w:r>
      <w:r w:rsidR="0079697C">
        <w:t>Participant</w:t>
      </w:r>
      <w:r w:rsidRPr="003715B6">
        <w:t xml:space="preserve"> information is collected and managed by </w:t>
      </w:r>
      <w:r w:rsidR="0079697C">
        <w:t>the Quality Improvement and Learning Manager</w:t>
      </w:r>
      <w:r w:rsidRPr="003715B6">
        <w:t xml:space="preserve">. Employee information is collected and managed by </w:t>
      </w:r>
      <w:r w:rsidR="0079697C">
        <w:t xml:space="preserve">the </w:t>
      </w:r>
      <w:r w:rsidRPr="003715B6">
        <w:t>Human Resources department.</w:t>
      </w:r>
    </w:p>
    <w:p w:rsidRPr="003715B6" w:rsidR="00911AD8" w:rsidP="00911AD8" w:rsidRDefault="00911AD8" w14:paraId="67A51CF7" w14:textId="77777777">
      <w:pPr>
        <w:jc w:val="both"/>
      </w:pPr>
    </w:p>
    <w:p w:rsidRPr="003715B6" w:rsidR="00911AD8" w:rsidP="00911AD8" w:rsidRDefault="00911AD8" w14:paraId="445519E7" w14:textId="346C3C4D">
      <w:pPr>
        <w:jc w:val="both"/>
      </w:pPr>
      <w:r w:rsidRPr="003715B6">
        <w:t xml:space="preserve">All information is collected and processed with the written consent of the information provider. Optimise Health and Wellness </w:t>
      </w:r>
      <w:r w:rsidRPr="0079697C">
        <w:rPr>
          <w:i/>
          <w:iCs/>
        </w:rPr>
        <w:t>Information Collection, Use</w:t>
      </w:r>
      <w:r w:rsidR="0079697C">
        <w:rPr>
          <w:i/>
          <w:iCs/>
        </w:rPr>
        <w:t>,</w:t>
      </w:r>
      <w:r w:rsidRPr="0079697C">
        <w:rPr>
          <w:i/>
          <w:iCs/>
        </w:rPr>
        <w:t xml:space="preserve"> and Disclosure Consent Form</w:t>
      </w:r>
      <w:r w:rsidRPr="0079697C">
        <w:t xml:space="preserve"> is used to obtain consent.</w:t>
      </w:r>
    </w:p>
    <w:p w:rsidRPr="003715B6" w:rsidR="00911AD8" w:rsidP="00911AD8" w:rsidRDefault="00911AD8" w14:paraId="0FCF9B85" w14:textId="77777777">
      <w:pPr>
        <w:pStyle w:val="Heading3"/>
        <w:jc w:val="both"/>
      </w:pPr>
      <w:bookmarkStart w:name="_Toc141973694" w:id="7"/>
      <w:r w:rsidRPr="003715B6">
        <w:t>Information Security</w:t>
      </w:r>
      <w:bookmarkEnd w:id="7"/>
      <w:r w:rsidRPr="003715B6">
        <w:t xml:space="preserve"> </w:t>
      </w:r>
    </w:p>
    <w:p w:rsidRPr="003715B6" w:rsidR="00911AD8" w:rsidP="00911AD8" w:rsidRDefault="00911AD8" w14:paraId="2A8E06AC" w14:textId="77777777">
      <w:pPr>
        <w:jc w:val="both"/>
      </w:pPr>
      <w:r w:rsidRPr="003715B6">
        <w:t>Optimise Health and Wellness ensures the protection of collected personal information along with company information that is deemed to be confidential through an Information Security system which is outlined below.</w:t>
      </w:r>
    </w:p>
    <w:p w:rsidRPr="003715B6" w:rsidR="00911AD8" w:rsidP="00911AD8" w:rsidRDefault="00911AD8" w14:paraId="25A2C7A8" w14:textId="77777777">
      <w:pPr>
        <w:pStyle w:val="Heading4"/>
        <w:jc w:val="both"/>
        <w:rPr>
          <w:color w:val="auto"/>
        </w:rPr>
      </w:pPr>
      <w:r w:rsidRPr="003715B6">
        <w:rPr>
          <w:color w:val="auto"/>
        </w:rPr>
        <w:t>Storage and Access</w:t>
      </w:r>
    </w:p>
    <w:p w:rsidRPr="003715B6" w:rsidR="00911AD8" w:rsidP="00911AD8" w:rsidRDefault="00911AD8" w14:paraId="70D24355" w14:textId="64241136">
      <w:pPr>
        <w:jc w:val="both"/>
      </w:pPr>
      <w:r w:rsidRPr="003715B6">
        <w:t xml:space="preserve">Details of storage and access to information </w:t>
      </w:r>
      <w:r w:rsidR="0079697C">
        <w:t>are</w:t>
      </w:r>
      <w:r w:rsidRPr="003715B6">
        <w:t xml:space="preserve"> described in detail in the Optimise Health and Wellness </w:t>
      </w:r>
      <w:r w:rsidRPr="0079697C">
        <w:rPr>
          <w:i/>
          <w:iCs/>
        </w:rPr>
        <w:t>Information Management policy and procedure</w:t>
      </w:r>
      <w:r w:rsidRPr="003715B6">
        <w:t>. The details relevant to privacy and confidentiality are summarised below.</w:t>
      </w:r>
    </w:p>
    <w:p w:rsidRPr="003715B6" w:rsidR="00911AD8" w:rsidP="00911AD8" w:rsidRDefault="00911AD8" w14:paraId="4D6E02C6" w14:textId="77777777">
      <w:pPr>
        <w:jc w:val="both"/>
      </w:pPr>
    </w:p>
    <w:p w:rsidRPr="003715B6" w:rsidR="00911AD8" w:rsidP="00911AD8" w:rsidRDefault="00911AD8" w14:paraId="106D392E" w14:textId="77777777">
      <w:pPr>
        <w:jc w:val="both"/>
      </w:pPr>
      <w:r w:rsidRPr="003715B6">
        <w:t xml:space="preserve">All information is stored electronically in Optimise Health and Wellness’s cloud database. </w:t>
      </w:r>
    </w:p>
    <w:p w:rsidRPr="003715B6" w:rsidR="00911AD8" w:rsidP="00911AD8" w:rsidRDefault="00911AD8" w14:paraId="4937459E" w14:textId="1BD96FCB">
      <w:pPr>
        <w:jc w:val="both"/>
      </w:pPr>
      <w:r w:rsidRPr="003715B6">
        <w:t xml:space="preserve">Information is restricted to relevant personnel only. Access to personal information is controlled by </w:t>
      </w:r>
      <w:r w:rsidR="0079697C">
        <w:t xml:space="preserve">the </w:t>
      </w:r>
      <w:r w:rsidRPr="003715B6">
        <w:t xml:space="preserve">Director and relevant department managers. </w:t>
      </w:r>
      <w:r w:rsidR="0079697C">
        <w:t>Company-owned</w:t>
      </w:r>
      <w:r w:rsidRPr="003715B6">
        <w:t xml:space="preserve"> electronic devices (</w:t>
      </w:r>
      <w:r w:rsidR="0079697C">
        <w:t>PCs</w:t>
      </w:r>
      <w:r w:rsidRPr="003715B6">
        <w:t xml:space="preserve"> and laptops) are protected from malware, spyware, and </w:t>
      </w:r>
      <w:r w:rsidR="0079697C">
        <w:t>viruses</w:t>
      </w:r>
      <w:r w:rsidRPr="003715B6">
        <w:t>.</w:t>
      </w:r>
    </w:p>
    <w:p w:rsidRPr="003715B6" w:rsidR="00911AD8" w:rsidP="00911AD8" w:rsidRDefault="00911AD8" w14:paraId="6876A92B" w14:textId="77777777">
      <w:pPr>
        <w:jc w:val="both"/>
      </w:pPr>
    </w:p>
    <w:p w:rsidRPr="003715B6" w:rsidR="00911AD8" w:rsidP="00911AD8" w:rsidRDefault="00911AD8" w14:paraId="2B44D09B" w14:textId="77777777">
      <w:pPr>
        <w:jc w:val="both"/>
      </w:pPr>
      <w:r w:rsidRPr="003715B6">
        <w:t xml:space="preserve">Access to all information is restricted and protected through individual login credentials and passwords assigned to all employees. </w:t>
      </w:r>
    </w:p>
    <w:p w:rsidRPr="003715B6" w:rsidR="00911AD8" w:rsidP="00911AD8" w:rsidRDefault="00911AD8" w14:paraId="0A039910" w14:textId="77777777">
      <w:pPr>
        <w:pStyle w:val="Heading4"/>
        <w:jc w:val="both"/>
        <w:rPr>
          <w:color w:val="auto"/>
        </w:rPr>
      </w:pPr>
      <w:r w:rsidRPr="003715B6">
        <w:rPr>
          <w:color w:val="auto"/>
        </w:rPr>
        <w:lastRenderedPageBreak/>
        <w:t>Breaches</w:t>
      </w:r>
    </w:p>
    <w:p w:rsidRPr="003715B6" w:rsidR="00911AD8" w:rsidP="00911AD8" w:rsidRDefault="00911AD8" w14:paraId="4713AA9E" w14:textId="1815AE96">
      <w:pPr>
        <w:jc w:val="both"/>
      </w:pPr>
      <w:r w:rsidRPr="003715B6">
        <w:t xml:space="preserve">Optimise Health and Wellness evaluates the risk of data breaches resulting in unintended disclosure of private or confidential information </w:t>
      </w:r>
      <w:r w:rsidR="0079697C">
        <w:t>following</w:t>
      </w:r>
      <w:r w:rsidRPr="003715B6">
        <w:t xml:space="preserve"> </w:t>
      </w:r>
      <w:r w:rsidRPr="0079697C">
        <w:t xml:space="preserve">the </w:t>
      </w:r>
      <w:r w:rsidRPr="0079697C">
        <w:rPr>
          <w:i/>
          <w:iCs/>
        </w:rPr>
        <w:t>Risk Management policy and procedure</w:t>
      </w:r>
      <w:r w:rsidRPr="0079697C">
        <w:t>.</w:t>
      </w:r>
    </w:p>
    <w:p w:rsidRPr="003715B6" w:rsidR="00911AD8" w:rsidP="00911AD8" w:rsidRDefault="00911AD8" w14:paraId="588544E4" w14:textId="77777777">
      <w:pPr>
        <w:jc w:val="both"/>
      </w:pPr>
    </w:p>
    <w:p w:rsidRPr="003715B6" w:rsidR="00911AD8" w:rsidP="00911AD8" w:rsidRDefault="00911AD8" w14:paraId="0BB0C256" w14:textId="77777777">
      <w:pPr>
        <w:jc w:val="both"/>
      </w:pPr>
      <w:r w:rsidRPr="003715B6">
        <w:t xml:space="preserve">All possible violations of the procedures implemented by Optimise Health and Wellness related to consent, collection, storage, or access restrictions of information, by employees or other individuals are reported to </w:t>
      </w:r>
      <w:r>
        <w:t xml:space="preserve">the </w:t>
      </w:r>
      <w:r w:rsidRPr="003715B6">
        <w:t>Director. Such violations will be considered possible breaches. These violations may be monitored and investigated through internal or external reviews, complaints, and feedback. Possible breaches are investigated thoroughly by</w:t>
      </w:r>
      <w:r>
        <w:t xml:space="preserve"> the</w:t>
      </w:r>
      <w:r w:rsidRPr="003715B6">
        <w:t xml:space="preserve"> Director and a written report is developed and discussed in the Governing Body meeting. The </w:t>
      </w:r>
      <w:r w:rsidRPr="0079697C">
        <w:rPr>
          <w:i/>
          <w:iCs/>
        </w:rPr>
        <w:t>Incident Investigation Form</w:t>
      </w:r>
      <w:r w:rsidRPr="0079697C">
        <w:t xml:space="preserve"> template is used for this purpose.</w:t>
      </w:r>
    </w:p>
    <w:p w:rsidRPr="003715B6" w:rsidR="00911AD8" w:rsidP="00911AD8" w:rsidRDefault="00911AD8" w14:paraId="171C191D" w14:textId="77777777">
      <w:pPr>
        <w:jc w:val="both"/>
      </w:pPr>
    </w:p>
    <w:p w:rsidRPr="003715B6" w:rsidR="00911AD8" w:rsidP="00911AD8" w:rsidRDefault="00911AD8" w14:paraId="2BFC2608" w14:textId="77777777">
      <w:pPr>
        <w:jc w:val="both"/>
      </w:pPr>
      <w:r w:rsidRPr="003715B6">
        <w:t>If a breach of data is identified to have resulted in the unintended disclosure of information or any violation of the APP, all implicated individuals are notified of the details and potential harm of the breach. The Director is also responsible for accessing if the breach is notifiable to one or more of the following entities:</w:t>
      </w:r>
    </w:p>
    <w:p w:rsidRPr="003715B6" w:rsidR="00911AD8" w:rsidP="00911AD8" w:rsidRDefault="00911AD8" w14:paraId="034BD91A" w14:textId="77777777">
      <w:pPr>
        <w:jc w:val="both"/>
      </w:pPr>
    </w:p>
    <w:p w:rsidRPr="003715B6" w:rsidR="00911AD8" w:rsidP="00911AD8" w:rsidRDefault="00911AD8" w14:paraId="0FD465E8" w14:textId="77777777">
      <w:pPr>
        <w:pStyle w:val="ListParagraph"/>
        <w:numPr>
          <w:ilvl w:val="0"/>
          <w:numId w:val="5"/>
        </w:numPr>
        <w:jc w:val="both"/>
      </w:pPr>
      <w:r w:rsidRPr="003715B6">
        <w:t>Australian Information Commissioner</w:t>
      </w:r>
    </w:p>
    <w:p w:rsidRPr="003715B6" w:rsidR="00911AD8" w:rsidP="00911AD8" w:rsidRDefault="00911AD8" w14:paraId="206BEBE0" w14:textId="77777777">
      <w:pPr>
        <w:pStyle w:val="ListParagraph"/>
        <w:numPr>
          <w:ilvl w:val="0"/>
          <w:numId w:val="5"/>
        </w:numPr>
        <w:jc w:val="both"/>
      </w:pPr>
      <w:r w:rsidRPr="003715B6">
        <w:t>Law Enforcement (Police, Cyber Security, etc.)</w:t>
      </w:r>
    </w:p>
    <w:p w:rsidRPr="003715B6" w:rsidR="00911AD8" w:rsidP="00911AD8" w:rsidRDefault="00911AD8" w14:paraId="6744B3CF" w14:textId="77777777">
      <w:pPr>
        <w:jc w:val="both"/>
      </w:pPr>
    </w:p>
    <w:p w:rsidRPr="003715B6" w:rsidR="00911AD8" w:rsidP="00911AD8" w:rsidRDefault="00911AD8" w14:paraId="51B2F852" w14:textId="53A328C1">
      <w:pPr>
        <w:jc w:val="both"/>
        <w:rPr>
          <w:i/>
          <w:iCs/>
        </w:rPr>
      </w:pPr>
      <w:r w:rsidRPr="0030771D">
        <w:t xml:space="preserve">All breaches are recorded in the Optimise Health and Wellness </w:t>
      </w:r>
      <w:r w:rsidRPr="0079697C">
        <w:rPr>
          <w:i/>
          <w:iCs/>
        </w:rPr>
        <w:t xml:space="preserve">Incident Register </w:t>
      </w:r>
      <w:r w:rsidRPr="0079697C">
        <w:t xml:space="preserve">and </w:t>
      </w:r>
      <w:r w:rsidR="0079697C">
        <w:t>following</w:t>
      </w:r>
      <w:r w:rsidRPr="0079697C">
        <w:t xml:space="preserve"> the </w:t>
      </w:r>
      <w:r w:rsidRPr="0079697C">
        <w:rPr>
          <w:i/>
          <w:iCs/>
        </w:rPr>
        <w:t>Incident Management</w:t>
      </w:r>
      <w:r w:rsidRPr="0079697C">
        <w:t xml:space="preserve"> and </w:t>
      </w:r>
      <w:r w:rsidRPr="0079697C">
        <w:rPr>
          <w:i/>
          <w:iCs/>
        </w:rPr>
        <w:t>Continuous Improvement policies and procedures</w:t>
      </w:r>
      <w:r w:rsidRPr="0079697C">
        <w:t xml:space="preserve">, </w:t>
      </w:r>
      <w:r w:rsidRPr="0030771D">
        <w:t>remedial actions are taken to avoid reoccurrence of similar breaches.</w:t>
      </w:r>
      <w:r w:rsidRPr="003715B6">
        <w:rPr>
          <w:i/>
          <w:iCs/>
        </w:rPr>
        <w:t xml:space="preserve"> </w:t>
      </w:r>
    </w:p>
    <w:p w:rsidRPr="003715B6" w:rsidR="00911AD8" w:rsidP="00911AD8" w:rsidRDefault="00911AD8" w14:paraId="59ED3FBF" w14:textId="77777777">
      <w:pPr>
        <w:pStyle w:val="Heading3"/>
        <w:tabs>
          <w:tab w:val="left" w:pos="6059"/>
        </w:tabs>
        <w:jc w:val="both"/>
      </w:pPr>
      <w:bookmarkStart w:name="_Toc141973695" w:id="8"/>
      <w:r w:rsidRPr="003715B6">
        <w:t>Use and Disclosure of Information</w:t>
      </w:r>
      <w:bookmarkEnd w:id="8"/>
    </w:p>
    <w:p w:rsidRPr="003715B6" w:rsidR="00911AD8" w:rsidP="00911AD8" w:rsidRDefault="00911AD8" w14:paraId="7DB37A0B" w14:textId="28B8F2C8">
      <w:pPr>
        <w:jc w:val="both"/>
      </w:pPr>
      <w:r w:rsidRPr="003715B6">
        <w:t xml:space="preserve">Optimise Health and Wellness uses </w:t>
      </w:r>
      <w:r w:rsidR="0079697C">
        <w:t xml:space="preserve">the </w:t>
      </w:r>
      <w:r w:rsidRPr="003715B6">
        <w:t xml:space="preserve">personal information of </w:t>
      </w:r>
      <w:r w:rsidR="0079697C">
        <w:t>participants</w:t>
      </w:r>
      <w:r w:rsidRPr="003715B6">
        <w:t xml:space="preserve"> to perform home-care provision activities. This includes identification of</w:t>
      </w:r>
      <w:r w:rsidR="00CC723D">
        <w:t xml:space="preserve"> disability</w:t>
      </w:r>
      <w:r w:rsidRPr="003715B6">
        <w:t xml:space="preserve"> services, financial management including fees and payments, effective provision of </w:t>
      </w:r>
      <w:r w:rsidR="0079697C">
        <w:t>disability</w:t>
      </w:r>
      <w:r w:rsidRPr="003715B6">
        <w:t xml:space="preserve"> services, proper communication, and identification of risks.</w:t>
      </w:r>
    </w:p>
    <w:p w:rsidRPr="003715B6" w:rsidR="00911AD8" w:rsidP="00911AD8" w:rsidRDefault="00911AD8" w14:paraId="695DFB45" w14:textId="77777777">
      <w:pPr>
        <w:jc w:val="both"/>
      </w:pPr>
    </w:p>
    <w:p w:rsidRPr="003715B6" w:rsidR="00911AD8" w:rsidP="00911AD8" w:rsidRDefault="00911AD8" w14:paraId="557D68E5" w14:textId="6849ABF1">
      <w:pPr>
        <w:jc w:val="both"/>
      </w:pPr>
      <w:r w:rsidRPr="003715B6">
        <w:t xml:space="preserve">Optimise Health and Wellness uses </w:t>
      </w:r>
      <w:r w:rsidR="0079697C">
        <w:t xml:space="preserve">the </w:t>
      </w:r>
      <w:r w:rsidRPr="003715B6">
        <w:t xml:space="preserve">personal information of employees for effective human resource management which includes recruitment, competence assessment, background checks, assignments, rostering, training, and development. </w:t>
      </w:r>
    </w:p>
    <w:p w:rsidRPr="003715B6" w:rsidR="00911AD8" w:rsidP="00911AD8" w:rsidRDefault="00911AD8" w14:paraId="472E096F" w14:textId="77777777">
      <w:pPr>
        <w:jc w:val="both"/>
      </w:pPr>
    </w:p>
    <w:p w:rsidRPr="003715B6" w:rsidR="00911AD8" w:rsidP="00911AD8" w:rsidRDefault="00911AD8" w14:paraId="4C2CC4E9" w14:textId="173D4AA9">
      <w:pPr>
        <w:jc w:val="both"/>
      </w:pPr>
      <w:r w:rsidRPr="003715B6">
        <w:t xml:space="preserve">All use of information is consented </w:t>
      </w:r>
      <w:r w:rsidR="00A45988">
        <w:t xml:space="preserve">to </w:t>
      </w:r>
      <w:r w:rsidRPr="003715B6">
        <w:t xml:space="preserve">by the individual through </w:t>
      </w:r>
      <w:r w:rsidRPr="00A45988" w:rsidR="00A45988">
        <w:t xml:space="preserve">the </w:t>
      </w:r>
      <w:r w:rsidRPr="00A45988">
        <w:rPr>
          <w:i/>
          <w:iCs/>
        </w:rPr>
        <w:t>Information Collection, Use</w:t>
      </w:r>
      <w:r w:rsidR="00A45988">
        <w:rPr>
          <w:i/>
          <w:iCs/>
        </w:rPr>
        <w:t>,</w:t>
      </w:r>
      <w:r w:rsidRPr="00A45988">
        <w:rPr>
          <w:i/>
          <w:iCs/>
        </w:rPr>
        <w:t xml:space="preserve"> and Disclosure Consent Form</w:t>
      </w:r>
      <w:r w:rsidRPr="00A45988">
        <w:t>.</w:t>
      </w:r>
    </w:p>
    <w:p w:rsidRPr="003715B6" w:rsidR="00911AD8" w:rsidP="00911AD8" w:rsidRDefault="00911AD8" w14:paraId="6C8AF376" w14:textId="77777777">
      <w:pPr>
        <w:jc w:val="both"/>
      </w:pPr>
    </w:p>
    <w:p w:rsidRPr="003715B6" w:rsidR="00911AD8" w:rsidP="00911AD8" w:rsidRDefault="00911AD8" w14:paraId="29AAE763" w14:textId="481377D3">
      <w:pPr>
        <w:jc w:val="both"/>
      </w:pPr>
      <w:r w:rsidRPr="003715B6">
        <w:t xml:space="preserve">Optimise Health and Wellness only </w:t>
      </w:r>
      <w:r w:rsidR="00A45988">
        <w:t>disclose</w:t>
      </w:r>
      <w:r w:rsidRPr="003715B6">
        <w:t xml:space="preserve"> </w:t>
      </w:r>
      <w:r w:rsidR="00A45988">
        <w:t xml:space="preserve">the </w:t>
      </w:r>
      <w:r w:rsidRPr="003715B6">
        <w:t>personal information of individuals when required to comply with legislative obligations such as mandatory reporting to governing bodies or law enforcement.</w:t>
      </w:r>
    </w:p>
    <w:p w:rsidRPr="003715B6" w:rsidR="00911AD8" w:rsidP="00911AD8" w:rsidRDefault="00911AD8" w14:paraId="1C7B7BA3" w14:textId="77777777">
      <w:pPr>
        <w:pStyle w:val="Heading4"/>
        <w:jc w:val="both"/>
        <w:rPr>
          <w:color w:val="auto"/>
        </w:rPr>
      </w:pPr>
      <w:r w:rsidRPr="003715B6">
        <w:rPr>
          <w:color w:val="auto"/>
        </w:rPr>
        <w:t>Disclosure to Advisory Bodies</w:t>
      </w:r>
    </w:p>
    <w:p w:rsidRPr="003715B6" w:rsidR="00911AD8" w:rsidP="00911AD8" w:rsidRDefault="00911AD8" w14:paraId="4842D84F" w14:textId="6450219D">
      <w:pPr>
        <w:jc w:val="both"/>
      </w:pPr>
      <w:r w:rsidRPr="003715B6">
        <w:t xml:space="preserve">Optimise Health and Wellness is committed to providing </w:t>
      </w:r>
      <w:r w:rsidR="00A45988">
        <w:t xml:space="preserve">the </w:t>
      </w:r>
      <w:r w:rsidRPr="003715B6">
        <w:t>information requested by advisory bodies to assist them in evaluating the</w:t>
      </w:r>
      <w:r w:rsidR="00A45988">
        <w:t xml:space="preserve"> </w:t>
      </w:r>
      <w:proofErr w:type="gramStart"/>
      <w:r w:rsidR="00CC723D">
        <w:t>quality of care</w:t>
      </w:r>
      <w:proofErr w:type="gramEnd"/>
      <w:r w:rsidRPr="003715B6">
        <w:t xml:space="preserve"> services provided. </w:t>
      </w:r>
      <w:r w:rsidR="00A45988">
        <w:t>Participants</w:t>
      </w:r>
      <w:r w:rsidRPr="003715B6">
        <w:t xml:space="preserve"> and employees are informed of this disclosure through </w:t>
      </w:r>
      <w:r w:rsidR="00A45988">
        <w:t xml:space="preserve">the </w:t>
      </w:r>
      <w:r w:rsidRPr="00A45988">
        <w:rPr>
          <w:i/>
          <w:iCs/>
        </w:rPr>
        <w:t>Information Collection, Use</w:t>
      </w:r>
      <w:r w:rsidR="00A45988">
        <w:rPr>
          <w:i/>
          <w:iCs/>
        </w:rPr>
        <w:t>,</w:t>
      </w:r>
      <w:r w:rsidRPr="00A45988">
        <w:rPr>
          <w:i/>
          <w:iCs/>
        </w:rPr>
        <w:t xml:space="preserve"> and Disclosure Consent Form</w:t>
      </w:r>
      <w:r w:rsidRPr="00A45988">
        <w:t xml:space="preserve"> and given the choice to opt out of disclosure</w:t>
      </w:r>
      <w:r w:rsidRPr="003715B6">
        <w:t>.</w:t>
      </w:r>
    </w:p>
    <w:p w:rsidRPr="003715B6" w:rsidR="00911AD8" w:rsidP="00911AD8" w:rsidRDefault="00911AD8" w14:paraId="47711C1A" w14:textId="77777777">
      <w:pPr>
        <w:pStyle w:val="Heading4"/>
        <w:jc w:val="both"/>
        <w:rPr>
          <w:color w:val="auto"/>
        </w:rPr>
      </w:pPr>
      <w:r w:rsidRPr="003715B6">
        <w:rPr>
          <w:color w:val="auto"/>
        </w:rPr>
        <w:t>Disclosure to Government or Regulatory Bodies</w:t>
      </w:r>
    </w:p>
    <w:p w:rsidRPr="003715B6" w:rsidR="00911AD8" w:rsidP="00911AD8" w:rsidRDefault="00911AD8" w14:paraId="594FDD46" w14:textId="473F3F37">
      <w:pPr>
        <w:jc w:val="both"/>
      </w:pPr>
      <w:r w:rsidRPr="003715B6">
        <w:t xml:space="preserve">Optimise Health and Wellness is responsible for providing information requested by governing or regulatory bodies for audits, reviews, or compliance monitoring processes. This disclosure </w:t>
      </w:r>
      <w:r w:rsidRPr="003715B6">
        <w:lastRenderedPageBreak/>
        <w:t xml:space="preserve">is communicated to individuals using the </w:t>
      </w:r>
      <w:r w:rsidRPr="00A45988">
        <w:rPr>
          <w:i/>
          <w:iCs/>
        </w:rPr>
        <w:t>Information Collection, Use</w:t>
      </w:r>
      <w:r w:rsidR="00A45988">
        <w:rPr>
          <w:i/>
          <w:iCs/>
        </w:rPr>
        <w:t>,</w:t>
      </w:r>
      <w:r w:rsidRPr="00A45988">
        <w:rPr>
          <w:i/>
          <w:iCs/>
        </w:rPr>
        <w:t xml:space="preserve"> and Disclosure Consent Form</w:t>
      </w:r>
      <w:r w:rsidRPr="00A45988">
        <w:t xml:space="preserve"> when collecting information.</w:t>
      </w:r>
    </w:p>
    <w:p w:rsidRPr="003715B6" w:rsidR="00911AD8" w:rsidP="00911AD8" w:rsidRDefault="00911AD8" w14:paraId="67E89960" w14:textId="77777777">
      <w:pPr>
        <w:pStyle w:val="Heading3"/>
        <w:jc w:val="both"/>
      </w:pPr>
      <w:bookmarkStart w:name="_Toc141973696" w:id="9"/>
      <w:r w:rsidRPr="003715B6">
        <w:t>Training and Awareness</w:t>
      </w:r>
      <w:bookmarkEnd w:id="9"/>
    </w:p>
    <w:p w:rsidRPr="003715B6" w:rsidR="00911AD8" w:rsidP="00911AD8" w:rsidRDefault="00911AD8" w14:paraId="6150D4A2" w14:textId="3569D780">
      <w:pPr>
        <w:jc w:val="both"/>
      </w:pPr>
      <w:r w:rsidRPr="003715B6">
        <w:t xml:space="preserve">To ensure that Optimise Health and Wellness protocols and systems for protecting privacy and confidentiality are implemented effectively throughout the </w:t>
      </w:r>
      <w:r w:rsidR="00A45988">
        <w:t>organization</w:t>
      </w:r>
      <w:r w:rsidRPr="003715B6">
        <w:t xml:space="preserve">, all employees and staff are trained on the </w:t>
      </w:r>
      <w:r w:rsidRPr="00A45988">
        <w:rPr>
          <w:i/>
          <w:iCs/>
        </w:rPr>
        <w:t xml:space="preserve">Privacy and Confidentiality </w:t>
      </w:r>
      <w:r w:rsidRPr="00A45988">
        <w:t xml:space="preserve">and </w:t>
      </w:r>
      <w:r w:rsidRPr="00A45988">
        <w:rPr>
          <w:i/>
          <w:iCs/>
        </w:rPr>
        <w:t xml:space="preserve">Information Management policies and procedures </w:t>
      </w:r>
      <w:r w:rsidRPr="00A45988">
        <w:t>along with the</w:t>
      </w:r>
      <w:r w:rsidRPr="003715B6">
        <w:t xml:space="preserve"> relevant regulatory requirements laid out in the relevant regulations. This is further detailed in the </w:t>
      </w:r>
      <w:r w:rsidRPr="00A45988">
        <w:rPr>
          <w:i/>
          <w:iCs/>
        </w:rPr>
        <w:t>Staff Hiring and Induction policy and procedure</w:t>
      </w:r>
      <w:r w:rsidRPr="00A45988">
        <w:t>.</w:t>
      </w:r>
    </w:p>
    <w:p w:rsidRPr="003715B6" w:rsidR="00911AD8" w:rsidP="00911AD8" w:rsidRDefault="00911AD8" w14:paraId="74FA461B" w14:textId="77777777">
      <w:pPr>
        <w:pStyle w:val="Heading2"/>
        <w:jc w:val="both"/>
        <w:rPr>
          <w:color w:val="auto"/>
        </w:rPr>
      </w:pPr>
      <w:bookmarkStart w:name="_Toc141973697" w:id="10"/>
      <w:bookmarkStart w:name="_Toc159346267" w:id="11"/>
      <w:r w:rsidRPr="003715B6">
        <w:rPr>
          <w:color w:val="auto"/>
        </w:rPr>
        <w:t>Supporting Documents</w:t>
      </w:r>
      <w:bookmarkEnd w:id="10"/>
      <w:bookmarkEnd w:id="11"/>
    </w:p>
    <w:p w:rsidRPr="003715B6" w:rsidR="00911AD8" w:rsidP="00911AD8" w:rsidRDefault="00911AD8" w14:paraId="4060724B" w14:textId="77777777">
      <w:pPr>
        <w:jc w:val="both"/>
      </w:pPr>
      <w:r w:rsidRPr="003715B6">
        <w:t>Documents, forms, and templates referenced in or related to this policy and procedure are listed below:</w:t>
      </w:r>
    </w:p>
    <w:p w:rsidRPr="003715B6" w:rsidR="00911AD8" w:rsidP="00911AD8" w:rsidRDefault="00911AD8" w14:paraId="4F0D8415" w14:textId="77777777">
      <w:pPr>
        <w:jc w:val="both"/>
      </w:pPr>
    </w:p>
    <w:p w:rsidRPr="003715B6" w:rsidR="00911AD8" w:rsidP="00911AD8" w:rsidRDefault="00911AD8" w14:paraId="5490F57D" w14:textId="387D109C">
      <w:pPr>
        <w:pStyle w:val="ListParagraph"/>
        <w:numPr>
          <w:ilvl w:val="0"/>
          <w:numId w:val="1"/>
        </w:numPr>
        <w:jc w:val="both"/>
      </w:pPr>
      <w:r w:rsidRPr="003715B6">
        <w:t>Information Collection, Use</w:t>
      </w:r>
      <w:r w:rsidR="00A45988">
        <w:t>,</w:t>
      </w:r>
      <w:r w:rsidRPr="003715B6">
        <w:t xml:space="preserve"> and Disclosure Consent Form</w:t>
      </w:r>
    </w:p>
    <w:p w:rsidRPr="003715B6" w:rsidR="00911AD8" w:rsidP="00911AD8" w:rsidRDefault="00911AD8" w14:paraId="5826B0C6" w14:textId="77777777">
      <w:pPr>
        <w:pStyle w:val="ListParagraph"/>
        <w:numPr>
          <w:ilvl w:val="0"/>
          <w:numId w:val="1"/>
        </w:numPr>
        <w:jc w:val="both"/>
      </w:pPr>
      <w:r w:rsidRPr="003715B6">
        <w:t>Risk Management policy and procedure.</w:t>
      </w:r>
    </w:p>
    <w:p w:rsidRPr="003715B6" w:rsidR="00911AD8" w:rsidP="00911AD8" w:rsidRDefault="00911AD8" w14:paraId="5F587924" w14:textId="77777777">
      <w:pPr>
        <w:pStyle w:val="ListParagraph"/>
        <w:numPr>
          <w:ilvl w:val="0"/>
          <w:numId w:val="1"/>
        </w:numPr>
        <w:jc w:val="both"/>
      </w:pPr>
      <w:r w:rsidRPr="003715B6">
        <w:t>Incident Management policy and procedure</w:t>
      </w:r>
    </w:p>
    <w:p w:rsidRPr="003715B6" w:rsidR="00911AD8" w:rsidP="00911AD8" w:rsidRDefault="00911AD8" w14:paraId="602C326B" w14:textId="77777777">
      <w:pPr>
        <w:pStyle w:val="ListParagraph"/>
        <w:numPr>
          <w:ilvl w:val="0"/>
          <w:numId w:val="1"/>
        </w:numPr>
        <w:jc w:val="both"/>
      </w:pPr>
      <w:r w:rsidRPr="003715B6">
        <w:t>Continuous Improvement policy and procedure</w:t>
      </w:r>
    </w:p>
    <w:p w:rsidRPr="003715B6" w:rsidR="00911AD8" w:rsidP="00911AD8" w:rsidRDefault="00911AD8" w14:paraId="1A9712A2" w14:textId="77777777">
      <w:pPr>
        <w:pStyle w:val="ListParagraph"/>
        <w:numPr>
          <w:ilvl w:val="0"/>
          <w:numId w:val="1"/>
        </w:numPr>
        <w:jc w:val="both"/>
      </w:pPr>
      <w:r w:rsidRPr="003715B6">
        <w:t xml:space="preserve">Incident Register </w:t>
      </w:r>
    </w:p>
    <w:p w:rsidRPr="003715B6" w:rsidR="00911AD8" w:rsidP="00911AD8" w:rsidRDefault="00911AD8" w14:paraId="30B28993" w14:textId="77777777">
      <w:pPr>
        <w:pStyle w:val="ListParagraph"/>
        <w:numPr>
          <w:ilvl w:val="0"/>
          <w:numId w:val="1"/>
        </w:numPr>
        <w:jc w:val="both"/>
      </w:pPr>
      <w:r w:rsidRPr="003715B6">
        <w:t>Incident Investigation Form</w:t>
      </w:r>
    </w:p>
    <w:p w:rsidRPr="003715B6" w:rsidR="00911AD8" w:rsidP="00911AD8" w:rsidRDefault="00911AD8" w14:paraId="4C549322" w14:textId="77777777">
      <w:pPr>
        <w:pStyle w:val="ListParagraph"/>
        <w:numPr>
          <w:ilvl w:val="0"/>
          <w:numId w:val="1"/>
        </w:numPr>
        <w:jc w:val="both"/>
      </w:pPr>
      <w:r w:rsidRPr="003715B6">
        <w:t>Compliance Management policy and procedure</w:t>
      </w:r>
    </w:p>
    <w:p w:rsidRPr="003715B6" w:rsidR="00911AD8" w:rsidP="00911AD8" w:rsidRDefault="00911AD8" w14:paraId="639D6B2C" w14:textId="77777777">
      <w:pPr>
        <w:pStyle w:val="ListParagraph"/>
        <w:numPr>
          <w:ilvl w:val="0"/>
          <w:numId w:val="1"/>
        </w:numPr>
        <w:jc w:val="both"/>
      </w:pPr>
      <w:r w:rsidRPr="003715B6">
        <w:t>Information Management policy and procedure</w:t>
      </w:r>
    </w:p>
    <w:p w:rsidRPr="003715B6" w:rsidR="00911AD8" w:rsidP="00911AD8" w:rsidRDefault="00911AD8" w14:paraId="29255F70" w14:textId="77777777">
      <w:pPr>
        <w:pStyle w:val="ListParagraph"/>
        <w:numPr>
          <w:ilvl w:val="0"/>
          <w:numId w:val="1"/>
        </w:numPr>
        <w:jc w:val="both"/>
      </w:pPr>
      <w:r w:rsidRPr="003715B6">
        <w:t>Staff Hiring and Induction policy and procedure.</w:t>
      </w:r>
    </w:p>
    <w:p w:rsidRPr="003715B6" w:rsidR="00911AD8" w:rsidP="00911AD8" w:rsidRDefault="00911AD8" w14:paraId="19CB071C" w14:textId="77777777">
      <w:pPr>
        <w:pStyle w:val="Heading2"/>
        <w:jc w:val="both"/>
        <w:rPr>
          <w:color w:val="auto"/>
        </w:rPr>
      </w:pPr>
      <w:bookmarkStart w:name="_Toc141973698" w:id="12"/>
      <w:bookmarkStart w:name="_Toc159346268" w:id="13"/>
      <w:r w:rsidRPr="003715B6">
        <w:rPr>
          <w:color w:val="auto"/>
        </w:rPr>
        <w:t>Procedure Ownership and Revision</w:t>
      </w:r>
      <w:bookmarkEnd w:id="12"/>
      <w:bookmarkEnd w:id="13"/>
    </w:p>
    <w:p w:rsidRPr="003715B6" w:rsidR="00911AD8" w:rsidP="00911AD8" w:rsidRDefault="00911AD8" w14:paraId="1CDC7239" w14:textId="77777777">
      <w:pPr>
        <w:jc w:val="both"/>
      </w:pPr>
      <w:r w:rsidRPr="003715B6">
        <w:t>The Governing Body is responsible for ensuring the implementation of this policy and procedure. The individual responsibilities may be delegated to executive body members.</w:t>
      </w:r>
    </w:p>
    <w:p w:rsidRPr="003715B6" w:rsidR="00911AD8" w:rsidP="00911AD8" w:rsidRDefault="00911AD8" w14:paraId="5016BF43" w14:textId="77777777">
      <w:pPr>
        <w:jc w:val="both"/>
      </w:pPr>
    </w:p>
    <w:p w:rsidRPr="003715B6" w:rsidR="00911AD8" w:rsidP="00911AD8" w:rsidRDefault="00911AD8" w14:paraId="13B43CEB" w14:textId="6DE5AE3F">
      <w:pPr>
        <w:jc w:val="both"/>
      </w:pPr>
      <w:r w:rsidRPr="003715B6">
        <w:t xml:space="preserve">This procedure will be reviewed and approved by </w:t>
      </w:r>
      <w:r w:rsidR="00A45988">
        <w:t xml:space="preserve">the </w:t>
      </w:r>
      <w:r w:rsidRPr="003715B6">
        <w:t xml:space="preserve">Governing Body </w:t>
      </w:r>
      <w:r w:rsidR="00A45988">
        <w:t>regularly</w:t>
      </w:r>
      <w:r w:rsidRPr="003715B6">
        <w:t xml:space="preserve"> (annually).  If there are legislative or </w:t>
      </w:r>
      <w:r w:rsidR="00A45988">
        <w:t>organizational</w:t>
      </w:r>
      <w:r w:rsidRPr="003715B6">
        <w:t xml:space="preserve"> changes, </w:t>
      </w:r>
      <w:r w:rsidR="00A45988">
        <w:t>they</w:t>
      </w:r>
      <w:r w:rsidRPr="003715B6">
        <w:t xml:space="preserve"> will need to be reviewed more frequently. The current revision history is recorded in the table below:</w:t>
      </w:r>
    </w:p>
    <w:p w:rsidRPr="003715B6" w:rsidR="00911AD8" w:rsidP="00911AD8" w:rsidRDefault="00911AD8" w14:paraId="0491B31B" w14:textId="77777777">
      <w:pPr>
        <w:jc w:val="both"/>
      </w:pPr>
    </w:p>
    <w:sectPr w:rsidR="006F2F99">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AD8" w:rsidP="00911AD8" w:rsidRDefault="00911AD8" w14:paraId="3C228476" w14:textId="77777777">
      <w:r>
        <w:separator/>
      </w:r>
    </w:p>
  </w:endnote>
  <w:endnote w:type="continuationSeparator" w:id="0">
    <w:p w:rsidR="00911AD8" w:rsidP="00911AD8" w:rsidRDefault="00911AD8" w14:paraId="101BA7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AD8" w:rsidP="00911AD8" w:rsidRDefault="00911AD8" w14:paraId="74681E3A" w14:textId="77777777">
      <w:r>
        <w:separator/>
      </w:r>
    </w:p>
  </w:footnote>
  <w:footnote w:type="continuationSeparator" w:id="0">
    <w:p w:rsidR="00911AD8" w:rsidP="00911AD8" w:rsidRDefault="00911AD8" w14:paraId="568C46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11AD8" w:rsidRDefault="00911AD8" w14:paraId="2D25FEF1" w14:textId="23C39B29">
    <w:pPr>
      <w:pStyle w:val="Header"/>
    </w:pPr>
    <w:bookmarkStart w:name="_4otpak9j07c" w:colFirst="0" w:colLast="0" w:id="14"/>
    <w:bookmarkEnd w:id="14"/>
    <w:r>
      <w:rPr>
        <w:noProof/>
      </w:rPr>
      <w:drawing>
        <wp:anchor distT="0" distB="0" distL="114300" distR="114300" simplePos="0" relativeHeight="251659264" behindDoc="0" locked="0" layoutInCell="1" allowOverlap="1" wp14:anchorId="222439A8" wp14:editId="63E729F8">
          <wp:simplePos x="0" y="0"/>
          <wp:positionH relativeFrom="margin">
            <wp:align>right</wp:align>
          </wp:positionH>
          <wp:positionV relativeFrom="paragraph">
            <wp:posOffset>-143510</wp:posOffset>
          </wp:positionV>
          <wp:extent cx="1209040" cy="381000"/>
          <wp:effectExtent l="0" t="0" r="0" b="0"/>
          <wp:wrapThrough wrapText="bothSides">
            <wp:wrapPolygon edited="0">
              <wp:start x="0" y="0"/>
              <wp:lineTo x="0" y="20520"/>
              <wp:lineTo x="21101" y="20520"/>
              <wp:lineTo x="21101" y="0"/>
              <wp:lineTo x="0" y="0"/>
            </wp:wrapPolygon>
          </wp:wrapThrough>
          <wp:docPr id="1217990142" name="Picture 12179901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4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6958"/>
    <w:multiLevelType w:val="hybridMultilevel"/>
    <w:tmpl w:val="3F2CD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1AE1ACE"/>
    <w:multiLevelType w:val="hybridMultilevel"/>
    <w:tmpl w:val="0FE2CF30"/>
    <w:lvl w:ilvl="0" w:tplc="0C090001">
      <w:start w:val="1"/>
      <w:numFmt w:val="bullet"/>
      <w:lvlText w:val=""/>
      <w:lvlJc w:val="left"/>
      <w:pPr>
        <w:ind w:left="795" w:hanging="360"/>
      </w:pPr>
      <w:rPr>
        <w:rFonts w:hint="default" w:ascii="Symbol" w:hAnsi="Symbol"/>
      </w:rPr>
    </w:lvl>
    <w:lvl w:ilvl="1" w:tplc="0C090003">
      <w:start w:val="1"/>
      <w:numFmt w:val="bullet"/>
      <w:lvlText w:val="o"/>
      <w:lvlJc w:val="left"/>
      <w:pPr>
        <w:ind w:left="1515" w:hanging="360"/>
      </w:pPr>
      <w:rPr>
        <w:rFonts w:hint="default" w:ascii="Courier New" w:hAnsi="Courier New" w:cs="Courier New"/>
      </w:rPr>
    </w:lvl>
    <w:lvl w:ilvl="2" w:tplc="0C090005">
      <w:start w:val="1"/>
      <w:numFmt w:val="bullet"/>
      <w:lvlText w:val=""/>
      <w:lvlJc w:val="left"/>
      <w:pPr>
        <w:ind w:left="2235" w:hanging="360"/>
      </w:pPr>
      <w:rPr>
        <w:rFonts w:hint="default" w:ascii="Wingdings" w:hAnsi="Wingdings"/>
      </w:rPr>
    </w:lvl>
    <w:lvl w:ilvl="3" w:tplc="0C090001" w:tentative="1">
      <w:start w:val="1"/>
      <w:numFmt w:val="bullet"/>
      <w:lvlText w:val=""/>
      <w:lvlJc w:val="left"/>
      <w:pPr>
        <w:ind w:left="2955" w:hanging="360"/>
      </w:pPr>
      <w:rPr>
        <w:rFonts w:hint="default" w:ascii="Symbol" w:hAnsi="Symbol"/>
      </w:rPr>
    </w:lvl>
    <w:lvl w:ilvl="4" w:tplc="0C090003" w:tentative="1">
      <w:start w:val="1"/>
      <w:numFmt w:val="bullet"/>
      <w:lvlText w:val="o"/>
      <w:lvlJc w:val="left"/>
      <w:pPr>
        <w:ind w:left="3675" w:hanging="360"/>
      </w:pPr>
      <w:rPr>
        <w:rFonts w:hint="default" w:ascii="Courier New" w:hAnsi="Courier New" w:cs="Courier New"/>
      </w:rPr>
    </w:lvl>
    <w:lvl w:ilvl="5" w:tplc="0C090005" w:tentative="1">
      <w:start w:val="1"/>
      <w:numFmt w:val="bullet"/>
      <w:lvlText w:val=""/>
      <w:lvlJc w:val="left"/>
      <w:pPr>
        <w:ind w:left="4395" w:hanging="360"/>
      </w:pPr>
      <w:rPr>
        <w:rFonts w:hint="default" w:ascii="Wingdings" w:hAnsi="Wingdings"/>
      </w:rPr>
    </w:lvl>
    <w:lvl w:ilvl="6" w:tplc="0C090001" w:tentative="1">
      <w:start w:val="1"/>
      <w:numFmt w:val="bullet"/>
      <w:lvlText w:val=""/>
      <w:lvlJc w:val="left"/>
      <w:pPr>
        <w:ind w:left="5115" w:hanging="360"/>
      </w:pPr>
      <w:rPr>
        <w:rFonts w:hint="default" w:ascii="Symbol" w:hAnsi="Symbol"/>
      </w:rPr>
    </w:lvl>
    <w:lvl w:ilvl="7" w:tplc="0C090003" w:tentative="1">
      <w:start w:val="1"/>
      <w:numFmt w:val="bullet"/>
      <w:lvlText w:val="o"/>
      <w:lvlJc w:val="left"/>
      <w:pPr>
        <w:ind w:left="5835" w:hanging="360"/>
      </w:pPr>
      <w:rPr>
        <w:rFonts w:hint="default" w:ascii="Courier New" w:hAnsi="Courier New" w:cs="Courier New"/>
      </w:rPr>
    </w:lvl>
    <w:lvl w:ilvl="8" w:tplc="0C090005" w:tentative="1">
      <w:start w:val="1"/>
      <w:numFmt w:val="bullet"/>
      <w:lvlText w:val=""/>
      <w:lvlJc w:val="left"/>
      <w:pPr>
        <w:ind w:left="6555" w:hanging="360"/>
      </w:pPr>
      <w:rPr>
        <w:rFonts w:hint="default" w:ascii="Wingdings" w:hAnsi="Wingdings"/>
      </w:rPr>
    </w:lvl>
  </w:abstractNum>
  <w:abstractNum w:abstractNumId="2" w15:restartNumberingAfterBreak="0">
    <w:nsid w:val="3AAE633C"/>
    <w:multiLevelType w:val="hybridMultilevel"/>
    <w:tmpl w:val="0AF4816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4F117DC0"/>
    <w:multiLevelType w:val="hybridMultilevel"/>
    <w:tmpl w:val="DF80BA6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98464F4"/>
    <w:multiLevelType w:val="hybridMultilevel"/>
    <w:tmpl w:val="76F2AF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88277689">
    <w:abstractNumId w:val="2"/>
  </w:num>
  <w:num w:numId="2" w16cid:durableId="930502161">
    <w:abstractNumId w:val="4"/>
  </w:num>
  <w:num w:numId="3" w16cid:durableId="1898465628">
    <w:abstractNumId w:val="1"/>
  </w:num>
  <w:num w:numId="4" w16cid:durableId="1523517518">
    <w:abstractNumId w:val="3"/>
  </w:num>
  <w:num w:numId="5" w16cid:durableId="91065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8"/>
    <w:rsid w:val="004876B2"/>
    <w:rsid w:val="006F2F99"/>
    <w:rsid w:val="0079697C"/>
    <w:rsid w:val="00911AD8"/>
    <w:rsid w:val="00A45988"/>
    <w:rsid w:val="00CC723D"/>
    <w:rsid w:val="00F131B5"/>
    <w:rsid w:val="19D9C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A58AF"/>
  <w15:chartTrackingRefBased/>
  <w15:docId w15:val="{0095636D-2F22-4450-ABBA-3BB50D1C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1AD8"/>
    <w:pPr>
      <w:spacing w:after="0" w:line="240" w:lineRule="auto"/>
    </w:pPr>
    <w:rPr>
      <w:rFonts w:ascii="Times New Roman" w:hAnsi="Times New Roman" w:eastAsia="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11A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1A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1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1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A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A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A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AD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1A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11A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911A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911A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11A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11A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1A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1A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1AD8"/>
    <w:rPr>
      <w:rFonts w:eastAsiaTheme="majorEastAsia" w:cstheme="majorBidi"/>
      <w:color w:val="272727" w:themeColor="text1" w:themeTint="D8"/>
    </w:rPr>
  </w:style>
  <w:style w:type="paragraph" w:styleId="Title">
    <w:name w:val="Title"/>
    <w:basedOn w:val="Normal"/>
    <w:next w:val="Normal"/>
    <w:link w:val="TitleChar"/>
    <w:uiPriority w:val="10"/>
    <w:qFormat/>
    <w:rsid w:val="00911AD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1A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1A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1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AD8"/>
    <w:pPr>
      <w:spacing w:before="160"/>
      <w:jc w:val="center"/>
    </w:pPr>
    <w:rPr>
      <w:i/>
      <w:iCs/>
      <w:color w:val="404040" w:themeColor="text1" w:themeTint="BF"/>
    </w:rPr>
  </w:style>
  <w:style w:type="character" w:styleId="QuoteChar" w:customStyle="1">
    <w:name w:val="Quote Char"/>
    <w:basedOn w:val="DefaultParagraphFont"/>
    <w:link w:val="Quote"/>
    <w:uiPriority w:val="29"/>
    <w:rsid w:val="00911AD8"/>
    <w:rPr>
      <w:i/>
      <w:iCs/>
      <w:color w:val="404040" w:themeColor="text1" w:themeTint="BF"/>
    </w:rPr>
  </w:style>
  <w:style w:type="paragraph" w:styleId="ListParagraph">
    <w:name w:val="List Paragraph"/>
    <w:aliases w:val="List Paragraph1,List Paragraph11,#List Paragraph,Recommendation,SAP Subpara,L,Bullet point,Bullets,Dot pt,F5 List Paragraph,FooterText,List Paragraph111,List Paragraph2,Medium Grid 1 - Accent 21,NAST Quote,NFP GP Bulleted List,列"/>
    <w:basedOn w:val="Normal"/>
    <w:link w:val="ListParagraphChar"/>
    <w:uiPriority w:val="34"/>
    <w:qFormat/>
    <w:rsid w:val="00911AD8"/>
    <w:pPr>
      <w:ind w:left="720"/>
      <w:contextualSpacing/>
    </w:pPr>
  </w:style>
  <w:style w:type="character" w:styleId="IntenseEmphasis">
    <w:name w:val="Intense Emphasis"/>
    <w:basedOn w:val="DefaultParagraphFont"/>
    <w:uiPriority w:val="21"/>
    <w:qFormat/>
    <w:rsid w:val="00911AD8"/>
    <w:rPr>
      <w:i/>
      <w:iCs/>
      <w:color w:val="0F4761" w:themeColor="accent1" w:themeShade="BF"/>
    </w:rPr>
  </w:style>
  <w:style w:type="paragraph" w:styleId="IntenseQuote">
    <w:name w:val="Intense Quote"/>
    <w:basedOn w:val="Normal"/>
    <w:next w:val="Normal"/>
    <w:link w:val="IntenseQuoteChar"/>
    <w:uiPriority w:val="30"/>
    <w:qFormat/>
    <w:rsid w:val="00911A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11AD8"/>
    <w:rPr>
      <w:i/>
      <w:iCs/>
      <w:color w:val="0F4761" w:themeColor="accent1" w:themeShade="BF"/>
    </w:rPr>
  </w:style>
  <w:style w:type="character" w:styleId="IntenseReference">
    <w:name w:val="Intense Reference"/>
    <w:basedOn w:val="DefaultParagraphFont"/>
    <w:uiPriority w:val="32"/>
    <w:qFormat/>
    <w:rsid w:val="00911AD8"/>
    <w:rPr>
      <w:b/>
      <w:bCs/>
      <w:smallCaps/>
      <w:color w:val="0F4761" w:themeColor="accent1" w:themeShade="BF"/>
      <w:spacing w:val="5"/>
    </w:rPr>
  </w:style>
  <w:style w:type="character" w:styleId="ListParagraphChar" w:customStyle="1">
    <w:name w:val="List Paragraph Char"/>
    <w:aliases w:val="List Paragraph1 Char,List Paragraph11 Char,#List Paragraph Char,Recommendation Char,SAP Subpara Char,L Char,Bullet point Char,Bullets Char,Dot pt Char,F5 List Paragraph Char,FooterText Char,List Paragraph111 Char,List Paragraph2 Char"/>
    <w:link w:val="ListParagraph"/>
    <w:uiPriority w:val="34"/>
    <w:qFormat/>
    <w:locked/>
    <w:rsid w:val="00911AD8"/>
  </w:style>
  <w:style w:type="paragraph" w:styleId="Header">
    <w:name w:val="header"/>
    <w:basedOn w:val="Normal"/>
    <w:link w:val="HeaderChar"/>
    <w:uiPriority w:val="99"/>
    <w:unhideWhenUsed/>
    <w:rsid w:val="00911AD8"/>
    <w:pPr>
      <w:tabs>
        <w:tab w:val="center" w:pos="4513"/>
        <w:tab w:val="right" w:pos="9026"/>
      </w:tabs>
    </w:pPr>
  </w:style>
  <w:style w:type="character" w:styleId="HeaderChar" w:customStyle="1">
    <w:name w:val="Header Char"/>
    <w:basedOn w:val="DefaultParagraphFont"/>
    <w:link w:val="Header"/>
    <w:uiPriority w:val="99"/>
    <w:rsid w:val="00911AD8"/>
    <w:rPr>
      <w:rFonts w:ascii="Times New Roman" w:hAnsi="Times New Roman" w:eastAsia="Times New Roman" w:cs="Times New Roman"/>
      <w:kern w:val="0"/>
      <w:sz w:val="24"/>
      <w:szCs w:val="24"/>
      <w:lang w:eastAsia="en-GB"/>
      <w14:ligatures w14:val="none"/>
    </w:rPr>
  </w:style>
  <w:style w:type="paragraph" w:styleId="Footer">
    <w:name w:val="footer"/>
    <w:basedOn w:val="Normal"/>
    <w:link w:val="FooterChar"/>
    <w:uiPriority w:val="99"/>
    <w:unhideWhenUsed/>
    <w:rsid w:val="00911AD8"/>
    <w:pPr>
      <w:tabs>
        <w:tab w:val="center" w:pos="4513"/>
        <w:tab w:val="right" w:pos="9026"/>
      </w:tabs>
    </w:pPr>
  </w:style>
  <w:style w:type="character" w:styleId="FooterChar" w:customStyle="1">
    <w:name w:val="Footer Char"/>
    <w:basedOn w:val="DefaultParagraphFont"/>
    <w:link w:val="Footer"/>
    <w:uiPriority w:val="99"/>
    <w:rsid w:val="00911AD8"/>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5DF45AF67964CBED14D31A562BE26" ma:contentTypeVersion="18" ma:contentTypeDescription="Create a new document." ma:contentTypeScope="" ma:versionID="ffb7ab0086bff56ab71e651ab2b86204">
  <xsd:schema xmlns:xsd="http://www.w3.org/2001/XMLSchema" xmlns:xs="http://www.w3.org/2001/XMLSchema" xmlns:p="http://schemas.microsoft.com/office/2006/metadata/properties" xmlns:ns2="f4fee5b3-4b61-4fcc-bae6-ee79e930d18a" xmlns:ns3="90f833bb-3988-4848-b95d-472fe6484a17" targetNamespace="http://schemas.microsoft.com/office/2006/metadata/properties" ma:root="true" ma:fieldsID="f9c18403705d2311d58f28527e0827e3" ns2:_="" ns3:_="">
    <xsd:import namespace="f4fee5b3-4b61-4fcc-bae6-ee79e930d18a"/>
    <xsd:import namespace="90f833bb-3988-4848-b95d-472fe6484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ee5b3-4b61-4fcc-bae6-ee79e930d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e6bca-7569-45ea-9697-51a030454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833bb-3988-4848-b95d-472fe6484a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1399b4-889f-46ed-a2c3-eb7b59d2ca13}" ma:internalName="TaxCatchAll" ma:showField="CatchAllData" ma:web="90f833bb-3988-4848-b95d-472fe6484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ee5b3-4b61-4fcc-bae6-ee79e930d18a">
      <Terms xmlns="http://schemas.microsoft.com/office/infopath/2007/PartnerControls"/>
    </lcf76f155ced4ddcb4097134ff3c332f>
    <TaxCatchAll xmlns="90f833bb-3988-4848-b95d-472fe6484a17" xsi:nil="true"/>
  </documentManagement>
</p:properties>
</file>

<file path=customXml/itemProps1.xml><?xml version="1.0" encoding="utf-8"?>
<ds:datastoreItem xmlns:ds="http://schemas.openxmlformats.org/officeDocument/2006/customXml" ds:itemID="{A017B3A8-3170-4173-97F9-0E436A1CFCCA}"/>
</file>

<file path=customXml/itemProps2.xml><?xml version="1.0" encoding="utf-8"?>
<ds:datastoreItem xmlns:ds="http://schemas.openxmlformats.org/officeDocument/2006/customXml" ds:itemID="{93DEAB95-2146-4F10-8241-4FA158D3602D}"/>
</file>

<file path=customXml/itemProps3.xml><?xml version="1.0" encoding="utf-8"?>
<ds:datastoreItem xmlns:ds="http://schemas.openxmlformats.org/officeDocument/2006/customXml" ds:itemID="{3E03F604-E3DC-43E9-8622-61EBF4246A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Lorelle Ravell</dc:creator>
  <keywords/>
  <dc:description/>
  <lastModifiedBy>Sean Gunston</lastModifiedBy>
  <revision>2</revision>
  <dcterms:created xsi:type="dcterms:W3CDTF">2024-04-08T23:10:00.0000000Z</dcterms:created>
  <dcterms:modified xsi:type="dcterms:W3CDTF">2024-04-30T05:17:42.8812947Z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a297c0fa-d16f-4f98-97e0-0c449baf78db</vt:lpwstr>
  </property>
  <property fmtid="{D5CDD505-2E9C-101B-9397-08002B2CF9AE}" pid="3" name="ContentTypeId">
    <vt:lpwstr>0x0101007225DF45AF67964CBED14D31A562BE26</vt:lpwstr>
  </property>
  <property fmtid="{D5CDD505-2E9C-101B-9397-08002B2CF9AE}" pid="4" name="MediaServiceImageTags">
    <vt:lpwstr/>
  </property>
</Properties>
</file>